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6274" w14:textId="5B82B902" w:rsidR="00434251" w:rsidRDefault="00434251" w:rsidP="00434251">
      <w:pPr>
        <w:pStyle w:val="Title"/>
        <w:jc w:val="center"/>
      </w:pPr>
      <w:r>
        <w:t xml:space="preserve">Conference </w:t>
      </w:r>
      <w:proofErr w:type="spellStart"/>
      <w:r>
        <w:t>Programme</w:t>
      </w:r>
      <w:proofErr w:type="spellEnd"/>
    </w:p>
    <w:p w14:paraId="5DB553BE" w14:textId="20D50AFD" w:rsidR="00434251" w:rsidRPr="00434251" w:rsidRDefault="00434251" w:rsidP="00434251">
      <w:pPr>
        <w:pStyle w:val="Title"/>
        <w:jc w:val="center"/>
        <w:rPr>
          <w:sz w:val="48"/>
        </w:rPr>
      </w:pPr>
      <w:r w:rsidRPr="00434251">
        <w:rPr>
          <w:sz w:val="48"/>
        </w:rPr>
        <w:t xml:space="preserve">17th </w:t>
      </w:r>
      <w:proofErr w:type="spellStart"/>
      <w:r w:rsidRPr="00434251">
        <w:rPr>
          <w:sz w:val="48"/>
        </w:rPr>
        <w:t>Rural</w:t>
      </w:r>
      <w:proofErr w:type="spellEnd"/>
      <w:r w:rsidRPr="00434251">
        <w:rPr>
          <w:sz w:val="48"/>
        </w:rPr>
        <w:t xml:space="preserve"> </w:t>
      </w:r>
      <w:proofErr w:type="spellStart"/>
      <w:r w:rsidRPr="00434251">
        <w:rPr>
          <w:sz w:val="48"/>
        </w:rPr>
        <w:t>Entrepreneurship</w:t>
      </w:r>
      <w:proofErr w:type="spellEnd"/>
      <w:r w:rsidRPr="00434251">
        <w:rPr>
          <w:sz w:val="48"/>
        </w:rPr>
        <w:t xml:space="preserve"> Conference - Inverness</w:t>
      </w:r>
    </w:p>
    <w:p w14:paraId="363003A4" w14:textId="553E5DA0" w:rsidR="0008222D" w:rsidRDefault="0008222D" w:rsidP="003B6DE2">
      <w:pPr>
        <w:pStyle w:val="Title"/>
      </w:pPr>
    </w:p>
    <w:tbl>
      <w:tblPr>
        <w:tblStyle w:val="PlainTable41"/>
        <w:tblW w:w="9918" w:type="dxa"/>
        <w:tblLook w:val="04A0" w:firstRow="1" w:lastRow="0" w:firstColumn="1" w:lastColumn="0" w:noHBand="0" w:noVBand="1"/>
      </w:tblPr>
      <w:tblGrid>
        <w:gridCol w:w="1333"/>
        <w:gridCol w:w="6952"/>
        <w:gridCol w:w="1633"/>
      </w:tblGrid>
      <w:tr w:rsidR="003B6DE2" w:rsidRPr="00F73CB0" w14:paraId="6F25F7B6" w14:textId="77777777" w:rsidTr="009B7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46A626A9" w14:textId="24478ABC" w:rsidR="003B6DE2" w:rsidRDefault="003B6DE2" w:rsidP="000819EE">
            <w:pPr>
              <w:pStyle w:val="Heading1"/>
              <w:jc w:val="both"/>
              <w:outlineLvl w:val="0"/>
            </w:pPr>
            <w:proofErr w:type="spellStart"/>
            <w:r>
              <w:t>Monday</w:t>
            </w:r>
            <w:proofErr w:type="spellEnd"/>
            <w:r>
              <w:t xml:space="preserve"> 17th </w:t>
            </w:r>
            <w:proofErr w:type="spellStart"/>
            <w:r>
              <w:t>June</w:t>
            </w:r>
            <w:proofErr w:type="spellEnd"/>
            <w:r>
              <w:t xml:space="preserve"> 2019</w:t>
            </w:r>
          </w:p>
        </w:tc>
      </w:tr>
      <w:tr w:rsidR="003B6DE2" w:rsidRPr="00F73CB0" w14:paraId="0AAFEE38" w14:textId="77777777" w:rsidTr="009B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7EA8018F" w14:textId="29486BA5" w:rsidR="003B6DE2" w:rsidRDefault="00F87EE6" w:rsidP="000819EE">
            <w:pPr>
              <w:pStyle w:val="PlainText"/>
              <w:jc w:val="both"/>
            </w:pPr>
            <w:r>
              <w:t>18.00-19.3</w:t>
            </w:r>
            <w:r w:rsidR="003B6DE2">
              <w:t>0</w:t>
            </w:r>
          </w:p>
        </w:tc>
        <w:tc>
          <w:tcPr>
            <w:tcW w:w="6952" w:type="dxa"/>
          </w:tcPr>
          <w:p w14:paraId="0E50C0E4" w14:textId="52A25C07" w:rsidR="003B6DE2" w:rsidRDefault="00434251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Civic Reception</w:t>
            </w:r>
            <w:r w:rsidR="003B6DE2">
              <w:t xml:space="preserve"> (nibbles and drinks), welcome </w:t>
            </w:r>
          </w:p>
        </w:tc>
        <w:tc>
          <w:tcPr>
            <w:tcW w:w="1633" w:type="dxa"/>
          </w:tcPr>
          <w:p w14:paraId="4B049AB5" w14:textId="5D29FF9E" w:rsidR="003B6DE2" w:rsidRPr="003018D6" w:rsidRDefault="00434251" w:rsidP="003D0AA4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34251">
              <w:rPr>
                <w:color w:val="000000" w:themeColor="text1"/>
              </w:rPr>
              <w:t>Inverness Town House</w:t>
            </w:r>
          </w:p>
        </w:tc>
      </w:tr>
      <w:tr w:rsidR="003B6DE2" w:rsidRPr="00F73CB0" w14:paraId="51877D73" w14:textId="77777777" w:rsidTr="009B762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5E49D544" w14:textId="2A764BC7" w:rsidR="003B6DE2" w:rsidRDefault="003B6DE2" w:rsidP="000819EE">
            <w:pPr>
              <w:pStyle w:val="Heading1"/>
              <w:jc w:val="both"/>
              <w:outlineLvl w:val="0"/>
            </w:pPr>
            <w:proofErr w:type="spellStart"/>
            <w:r>
              <w:t>Tuesday</w:t>
            </w:r>
            <w:proofErr w:type="spellEnd"/>
            <w:r>
              <w:t xml:space="preserve"> 18th </w:t>
            </w:r>
            <w:proofErr w:type="spellStart"/>
            <w:r>
              <w:t>June</w:t>
            </w:r>
            <w:proofErr w:type="spellEnd"/>
            <w:r>
              <w:t xml:space="preserve"> 2019</w:t>
            </w:r>
          </w:p>
        </w:tc>
      </w:tr>
      <w:tr w:rsidR="003B6DE2" w:rsidRPr="00F73CB0" w14:paraId="12267ED3" w14:textId="77777777" w:rsidTr="009B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0E4D9857" w14:textId="5055F5F1" w:rsidR="003B6DE2" w:rsidRDefault="00F87EE6" w:rsidP="000819EE">
            <w:pPr>
              <w:pStyle w:val="PlainText"/>
              <w:jc w:val="both"/>
            </w:pPr>
            <w:r>
              <w:t>09.00-9.45</w:t>
            </w:r>
          </w:p>
        </w:tc>
        <w:tc>
          <w:tcPr>
            <w:tcW w:w="6952" w:type="dxa"/>
          </w:tcPr>
          <w:p w14:paraId="51D9FF0C" w14:textId="77777777" w:rsidR="003B6DE2" w:rsidRDefault="003B6DE2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&amp; refreshments</w:t>
            </w:r>
          </w:p>
        </w:tc>
        <w:tc>
          <w:tcPr>
            <w:tcW w:w="1633" w:type="dxa"/>
          </w:tcPr>
          <w:p w14:paraId="331A471A" w14:textId="51B68879" w:rsidR="003B6DE2" w:rsidRPr="00F73CB0" w:rsidRDefault="00F87EE6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F87EE6">
              <w:rPr>
                <w:color w:val="000000" w:themeColor="text1"/>
              </w:rPr>
              <w:t>Inverness Town House</w:t>
            </w:r>
          </w:p>
        </w:tc>
      </w:tr>
      <w:tr w:rsidR="00074D75" w:rsidRPr="009B762B" w14:paraId="08BB3FC9" w14:textId="77777777" w:rsidTr="009B762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1A52935E" w14:textId="5ACC4DF0" w:rsidR="00F73CB0" w:rsidRDefault="00F87EE6" w:rsidP="000819EE">
            <w:pPr>
              <w:pStyle w:val="PlainText"/>
              <w:jc w:val="both"/>
            </w:pPr>
            <w:r>
              <w:t>9.45-10.0</w:t>
            </w:r>
            <w:r w:rsidR="00F73CB0">
              <w:t>0</w:t>
            </w:r>
          </w:p>
        </w:tc>
        <w:tc>
          <w:tcPr>
            <w:tcW w:w="6952" w:type="dxa"/>
          </w:tcPr>
          <w:p w14:paraId="6CEC3963" w14:textId="00B87A89" w:rsidR="00F73CB0" w:rsidRDefault="00F73CB0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Opening welcome </w:t>
            </w:r>
            <w:r w:rsidR="00EA17D0">
              <w:t>– Impact Hub Inverness</w:t>
            </w:r>
          </w:p>
        </w:tc>
        <w:tc>
          <w:tcPr>
            <w:tcW w:w="1633" w:type="dxa"/>
          </w:tcPr>
          <w:p w14:paraId="3D628CAB" w14:textId="77777777" w:rsidR="00F73CB0" w:rsidRDefault="00F73CB0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D75" w:rsidRPr="009B762B" w14:paraId="40A27150" w14:textId="77777777" w:rsidTr="009B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128AB653" w14:textId="30E595B4" w:rsidR="00F73CB0" w:rsidRDefault="00F87EE6" w:rsidP="000819EE">
            <w:pPr>
              <w:pStyle w:val="PlainText"/>
              <w:jc w:val="both"/>
            </w:pPr>
            <w:r>
              <w:t>10.0</w:t>
            </w:r>
            <w:r w:rsidR="00F73CB0">
              <w:t>0-</w:t>
            </w:r>
            <w:r>
              <w:t>10.45</w:t>
            </w:r>
          </w:p>
        </w:tc>
        <w:tc>
          <w:tcPr>
            <w:tcW w:w="6952" w:type="dxa"/>
          </w:tcPr>
          <w:p w14:paraId="6E813962" w14:textId="286633C3" w:rsidR="00F73CB0" w:rsidRDefault="00F87EE6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Keynote spe</w:t>
            </w:r>
            <w:r w:rsidR="00EA17D0">
              <w:t xml:space="preserve">aker – Professor Mark </w:t>
            </w:r>
            <w:proofErr w:type="spellStart"/>
            <w:r w:rsidR="00EA17D0">
              <w:t>Shucksmith</w:t>
            </w:r>
            <w:proofErr w:type="spellEnd"/>
          </w:p>
        </w:tc>
        <w:tc>
          <w:tcPr>
            <w:tcW w:w="1633" w:type="dxa"/>
          </w:tcPr>
          <w:p w14:paraId="6E835D62" w14:textId="77777777" w:rsidR="00F73CB0" w:rsidRDefault="00F73CB0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D75" w:rsidRPr="00F73CB0" w14:paraId="00CC002F" w14:textId="77777777" w:rsidTr="009B762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32E1D584" w14:textId="12AA153C" w:rsidR="00F73CB0" w:rsidRDefault="00F87EE6" w:rsidP="000819EE">
            <w:pPr>
              <w:pStyle w:val="PlainText"/>
              <w:jc w:val="both"/>
            </w:pPr>
            <w:r>
              <w:t>10.45</w:t>
            </w:r>
            <w:r w:rsidR="003D6C7C">
              <w:t>-11.</w:t>
            </w:r>
            <w:r>
              <w:t>15</w:t>
            </w:r>
          </w:p>
        </w:tc>
        <w:tc>
          <w:tcPr>
            <w:tcW w:w="6952" w:type="dxa"/>
          </w:tcPr>
          <w:p w14:paraId="1CC8FF6C" w14:textId="09D0952A" w:rsidR="003D6C7C" w:rsidRDefault="003D6C7C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break</w:t>
            </w:r>
          </w:p>
        </w:tc>
        <w:tc>
          <w:tcPr>
            <w:tcW w:w="1633" w:type="dxa"/>
          </w:tcPr>
          <w:p w14:paraId="65FB9D3C" w14:textId="21F72D26" w:rsidR="003D6C7C" w:rsidRDefault="003D6C7C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C7C" w:rsidRPr="009B762B" w14:paraId="228D0779" w14:textId="77777777" w:rsidTr="009B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37BB2E4E" w14:textId="17EC7E56" w:rsidR="003D6C7C" w:rsidRDefault="00F87EE6" w:rsidP="000819EE">
            <w:pPr>
              <w:pStyle w:val="PlainText"/>
              <w:jc w:val="both"/>
            </w:pPr>
            <w:r>
              <w:t>11.15</w:t>
            </w:r>
            <w:r w:rsidR="003D6C7C">
              <w:t>-13.00</w:t>
            </w:r>
          </w:p>
        </w:tc>
        <w:tc>
          <w:tcPr>
            <w:tcW w:w="6952" w:type="dxa"/>
          </w:tcPr>
          <w:p w14:paraId="22EC3D41" w14:textId="66B75CCA" w:rsidR="003D6C7C" w:rsidRDefault="003D6C7C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Parallel track sessions</w:t>
            </w:r>
            <w:r w:rsidR="00074D75">
              <w:t xml:space="preserve"> 1</w:t>
            </w:r>
            <w:r>
              <w:t xml:space="preserve"> </w:t>
            </w:r>
          </w:p>
        </w:tc>
        <w:tc>
          <w:tcPr>
            <w:tcW w:w="1633" w:type="dxa"/>
          </w:tcPr>
          <w:p w14:paraId="5BF6B510" w14:textId="77777777" w:rsidR="003D6C7C" w:rsidRDefault="003D6C7C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C7C" w:rsidRPr="00F73CB0" w14:paraId="46EF0842" w14:textId="77777777" w:rsidTr="009B762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7DE270BF" w14:textId="405D4F94" w:rsidR="003D6C7C" w:rsidRDefault="00B216E5" w:rsidP="000819EE">
            <w:pPr>
              <w:pStyle w:val="PlainText"/>
              <w:jc w:val="both"/>
            </w:pPr>
            <w:r>
              <w:t>13.00-14.00</w:t>
            </w:r>
          </w:p>
        </w:tc>
        <w:tc>
          <w:tcPr>
            <w:tcW w:w="6952" w:type="dxa"/>
          </w:tcPr>
          <w:p w14:paraId="730C5894" w14:textId="2A869196" w:rsidR="003D6C7C" w:rsidRDefault="00B216E5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633" w:type="dxa"/>
          </w:tcPr>
          <w:p w14:paraId="3BAF1615" w14:textId="77777777" w:rsidR="003D6C7C" w:rsidRDefault="003D6C7C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D75" w:rsidRPr="009B762B" w14:paraId="1528EDFC" w14:textId="77777777" w:rsidTr="009B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1F8ED532" w14:textId="5959C603" w:rsidR="00074D75" w:rsidRDefault="00074D75" w:rsidP="000819EE">
            <w:pPr>
              <w:pStyle w:val="PlainText"/>
              <w:jc w:val="both"/>
            </w:pPr>
            <w:r>
              <w:t>14.00-1</w:t>
            </w:r>
            <w:r w:rsidR="00947FF5">
              <w:t>5</w:t>
            </w:r>
            <w:r>
              <w:t>.</w:t>
            </w:r>
            <w:r w:rsidR="00947FF5">
              <w:t>45</w:t>
            </w:r>
          </w:p>
        </w:tc>
        <w:tc>
          <w:tcPr>
            <w:tcW w:w="6952" w:type="dxa"/>
          </w:tcPr>
          <w:p w14:paraId="45958FDF" w14:textId="3D3A35D8" w:rsidR="00074D75" w:rsidRDefault="00947FF5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Parallel track sessions 2</w:t>
            </w:r>
          </w:p>
        </w:tc>
        <w:tc>
          <w:tcPr>
            <w:tcW w:w="1633" w:type="dxa"/>
          </w:tcPr>
          <w:p w14:paraId="15BD2B0A" w14:textId="77777777" w:rsidR="00074D75" w:rsidRDefault="00074D75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D75" w:rsidRPr="009B762B" w14:paraId="1880B7C5" w14:textId="77777777" w:rsidTr="009B762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0BC5E93C" w14:textId="5D1C76F4" w:rsidR="00074D75" w:rsidRDefault="00074D75" w:rsidP="000819EE">
            <w:pPr>
              <w:pStyle w:val="PlainText"/>
              <w:jc w:val="both"/>
            </w:pPr>
            <w:r>
              <w:t>1</w:t>
            </w:r>
            <w:r w:rsidR="00947FF5">
              <w:t>6.00-17.00</w:t>
            </w:r>
          </w:p>
        </w:tc>
        <w:tc>
          <w:tcPr>
            <w:tcW w:w="6952" w:type="dxa"/>
          </w:tcPr>
          <w:p w14:paraId="42916AE1" w14:textId="56CEDAE7" w:rsidR="00074D75" w:rsidRDefault="00947FF5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Brief walking tour of Inverness – optional.  To include some or all of: coffee at Impact Hub Inverness, Castle, Ness Islands, Eden Court, and a selection of social enterprises and historical buildings in the city</w:t>
            </w:r>
          </w:p>
        </w:tc>
        <w:tc>
          <w:tcPr>
            <w:tcW w:w="1633" w:type="dxa"/>
          </w:tcPr>
          <w:p w14:paraId="5FBE0989" w14:textId="1505F771" w:rsidR="00074D75" w:rsidRDefault="00947FF5" w:rsidP="00947FF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Inverness City Centre</w:t>
            </w:r>
          </w:p>
        </w:tc>
      </w:tr>
      <w:tr w:rsidR="00074D75" w:rsidRPr="009B762B" w14:paraId="21E50AA0" w14:textId="77777777" w:rsidTr="009B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7E9D685A" w14:textId="12A2B706" w:rsidR="00074D75" w:rsidRDefault="00074D75" w:rsidP="000819EE">
            <w:pPr>
              <w:pStyle w:val="PlainText"/>
              <w:jc w:val="both"/>
            </w:pPr>
            <w:r>
              <w:t>19.00-22.</w:t>
            </w:r>
            <w:r w:rsidR="003B6DE2">
              <w:t>0</w:t>
            </w:r>
            <w:r>
              <w:t>0</w:t>
            </w:r>
          </w:p>
        </w:tc>
        <w:tc>
          <w:tcPr>
            <w:tcW w:w="6952" w:type="dxa"/>
          </w:tcPr>
          <w:p w14:paraId="77B92E0B" w14:textId="11B64BE4" w:rsidR="00074D75" w:rsidRPr="00F87EE6" w:rsidRDefault="003D0AA4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Conference</w:t>
            </w:r>
            <w:r w:rsidR="00074D75" w:rsidRPr="00F87EE6">
              <w:rPr>
                <w:color w:val="000000" w:themeColor="text1"/>
              </w:rPr>
              <w:t xml:space="preserve"> dinner</w:t>
            </w:r>
          </w:p>
        </w:tc>
        <w:tc>
          <w:tcPr>
            <w:tcW w:w="1633" w:type="dxa"/>
          </w:tcPr>
          <w:p w14:paraId="162844D3" w14:textId="392BF69E" w:rsidR="00074D75" w:rsidRPr="00F87EE6" w:rsidRDefault="003D0AA4" w:rsidP="003D0AA4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Glen </w:t>
            </w:r>
            <w:proofErr w:type="spellStart"/>
            <w:r>
              <w:rPr>
                <w:color w:val="000000" w:themeColor="text1"/>
              </w:rPr>
              <w:t>Mhor</w:t>
            </w:r>
            <w:proofErr w:type="spellEnd"/>
            <w:r>
              <w:rPr>
                <w:color w:val="000000" w:themeColor="text1"/>
              </w:rPr>
              <w:t xml:space="preserve"> Hotel</w:t>
            </w:r>
          </w:p>
        </w:tc>
      </w:tr>
      <w:tr w:rsidR="003B6DE2" w:rsidRPr="003B6DE2" w14:paraId="56AD405A" w14:textId="77777777" w:rsidTr="009B762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0E365D7D" w14:textId="3E47BC07" w:rsidR="003B6DE2" w:rsidRPr="003B6DE2" w:rsidRDefault="003B6DE2" w:rsidP="000819EE">
            <w:pPr>
              <w:pStyle w:val="Heading1"/>
              <w:jc w:val="both"/>
              <w:outlineLvl w:val="0"/>
            </w:pPr>
            <w:r>
              <w:t xml:space="preserve">Wednesday 19th </w:t>
            </w:r>
            <w:proofErr w:type="spellStart"/>
            <w:r>
              <w:t>June</w:t>
            </w:r>
            <w:proofErr w:type="spellEnd"/>
            <w:r>
              <w:t xml:space="preserve"> 2019</w:t>
            </w:r>
          </w:p>
        </w:tc>
      </w:tr>
      <w:tr w:rsidR="003B6DE2" w:rsidRPr="003B6DE2" w14:paraId="0624C9AB" w14:textId="77777777" w:rsidTr="009B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00BEA5C1" w14:textId="2ACF3E5A" w:rsidR="003B6DE2" w:rsidRDefault="003B6DE2" w:rsidP="000819EE">
            <w:pPr>
              <w:pStyle w:val="PlainText"/>
              <w:jc w:val="both"/>
            </w:pPr>
            <w:r>
              <w:t>09.30-1</w:t>
            </w:r>
            <w:r w:rsidR="00EA17D0">
              <w:t>1</w:t>
            </w:r>
            <w:r>
              <w:t>.00</w:t>
            </w:r>
          </w:p>
        </w:tc>
        <w:tc>
          <w:tcPr>
            <w:tcW w:w="6952" w:type="dxa"/>
          </w:tcPr>
          <w:p w14:paraId="2CE989EC" w14:textId="2F389E34" w:rsidR="003B6DE2" w:rsidRDefault="00947FF5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Plenary: </w:t>
            </w:r>
            <w:r w:rsidR="00EA17D0">
              <w:t>Highlands and Islands Enterprise – A series of presentations on ‘Supporting rural entrepreneurship in the Highlands and Islands for over 50 years’</w:t>
            </w:r>
          </w:p>
        </w:tc>
        <w:tc>
          <w:tcPr>
            <w:tcW w:w="1633" w:type="dxa"/>
          </w:tcPr>
          <w:p w14:paraId="165CEE0B" w14:textId="609C6BCA" w:rsidR="003B6DE2" w:rsidRPr="003B6DE2" w:rsidRDefault="00F87EE6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color w:val="000000" w:themeColor="text1"/>
              </w:rPr>
              <w:t>Inverness Town House</w:t>
            </w:r>
          </w:p>
        </w:tc>
      </w:tr>
      <w:tr w:rsidR="007727F5" w:rsidRPr="009B762B" w14:paraId="769FF67C" w14:textId="77777777" w:rsidTr="009B762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0CED70E4" w14:textId="5511D665" w:rsidR="007727F5" w:rsidRDefault="007727F5" w:rsidP="000819EE">
            <w:pPr>
              <w:pStyle w:val="PlainText"/>
              <w:jc w:val="both"/>
            </w:pPr>
            <w:r>
              <w:t>1</w:t>
            </w:r>
            <w:r w:rsidR="00EA17D0">
              <w:t>1</w:t>
            </w:r>
            <w:r>
              <w:t>.00-1</w:t>
            </w:r>
            <w:r w:rsidR="00EA17D0">
              <w:t>1</w:t>
            </w:r>
            <w:r>
              <w:t>.30</w:t>
            </w:r>
          </w:p>
        </w:tc>
        <w:tc>
          <w:tcPr>
            <w:tcW w:w="6952" w:type="dxa"/>
          </w:tcPr>
          <w:p w14:paraId="0C10A29D" w14:textId="57075918" w:rsidR="007727F5" w:rsidRDefault="00EA17D0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break</w:t>
            </w:r>
            <w:r w:rsidR="007727F5">
              <w:t xml:space="preserve"> </w:t>
            </w:r>
          </w:p>
        </w:tc>
        <w:tc>
          <w:tcPr>
            <w:tcW w:w="1633" w:type="dxa"/>
          </w:tcPr>
          <w:p w14:paraId="753B14F5" w14:textId="77777777" w:rsidR="007727F5" w:rsidRPr="00F73CB0" w:rsidRDefault="007727F5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727F5" w:rsidRPr="009B762B" w14:paraId="6F580F13" w14:textId="77777777" w:rsidTr="009B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4CE3D9B6" w14:textId="44EE9DE8" w:rsidR="007727F5" w:rsidRDefault="007727F5" w:rsidP="000819EE">
            <w:pPr>
              <w:pStyle w:val="PlainText"/>
              <w:jc w:val="both"/>
            </w:pPr>
            <w:r>
              <w:t>1</w:t>
            </w:r>
            <w:r w:rsidR="00EA17D0">
              <w:t>1</w:t>
            </w:r>
            <w:r>
              <w:t>.30-1</w:t>
            </w:r>
            <w:r w:rsidR="00EA17D0">
              <w:t>3</w:t>
            </w:r>
            <w:r>
              <w:t>.00</w:t>
            </w:r>
          </w:p>
        </w:tc>
        <w:tc>
          <w:tcPr>
            <w:tcW w:w="6952" w:type="dxa"/>
          </w:tcPr>
          <w:p w14:paraId="5C23E96A" w14:textId="2EC84451" w:rsidR="007727F5" w:rsidRDefault="00EA17D0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Parallel track session 3</w:t>
            </w:r>
            <w:r w:rsidR="007727F5">
              <w:t xml:space="preserve"> </w:t>
            </w:r>
          </w:p>
        </w:tc>
        <w:tc>
          <w:tcPr>
            <w:tcW w:w="1633" w:type="dxa"/>
          </w:tcPr>
          <w:p w14:paraId="68BE8097" w14:textId="77777777" w:rsidR="007727F5" w:rsidRPr="00F73CB0" w:rsidRDefault="007727F5" w:rsidP="000819EE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727F5" w:rsidRPr="007727F5" w14:paraId="64B05442" w14:textId="77777777" w:rsidTr="009B762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06CA75BF" w14:textId="082023E7" w:rsidR="007727F5" w:rsidRDefault="007727F5" w:rsidP="000819EE">
            <w:pPr>
              <w:pStyle w:val="PlainText"/>
              <w:jc w:val="both"/>
            </w:pPr>
            <w:r>
              <w:t>13.00-14.00</w:t>
            </w:r>
          </w:p>
        </w:tc>
        <w:tc>
          <w:tcPr>
            <w:tcW w:w="6952" w:type="dxa"/>
          </w:tcPr>
          <w:p w14:paraId="2013C4E1" w14:textId="2EA84C69" w:rsidR="007727F5" w:rsidRDefault="007727F5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633" w:type="dxa"/>
          </w:tcPr>
          <w:p w14:paraId="3174B0D3" w14:textId="77777777" w:rsidR="007727F5" w:rsidRPr="00F73CB0" w:rsidRDefault="007727F5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727F5" w:rsidRPr="007727F5" w14:paraId="1DCC1529" w14:textId="77777777" w:rsidTr="009B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35A51A5A" w14:textId="40330438" w:rsidR="007727F5" w:rsidRDefault="007727F5" w:rsidP="000819EE">
            <w:pPr>
              <w:pStyle w:val="PlainText"/>
              <w:jc w:val="both"/>
            </w:pPr>
            <w:r>
              <w:t>14.00-16.00</w:t>
            </w:r>
          </w:p>
        </w:tc>
        <w:tc>
          <w:tcPr>
            <w:tcW w:w="6952" w:type="dxa"/>
          </w:tcPr>
          <w:p w14:paraId="19F0C5FD" w14:textId="39B8CA8C" w:rsidR="007727F5" w:rsidRPr="00930570" w:rsidRDefault="00930570" w:rsidP="00930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 xml:space="preserve">A </w:t>
            </w:r>
            <w:proofErr w:type="spellStart"/>
            <w:r>
              <w:t>History</w:t>
            </w:r>
            <w:proofErr w:type="spellEnd"/>
            <w:r>
              <w:t xml:space="preserve"> of Social Enterprise in </w:t>
            </w:r>
            <w:proofErr w:type="gramStart"/>
            <w:r>
              <w:t>Scotland</w:t>
            </w:r>
            <w:r w:rsidRPr="00261B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-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>exhibition</w:t>
            </w:r>
            <w:proofErr w:type="spellEnd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 xml:space="preserve"> on the </w:t>
            </w:r>
            <w:proofErr w:type="spellStart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>history</w:t>
            </w:r>
            <w:proofErr w:type="spellEnd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 xml:space="preserve"> of social </w:t>
            </w:r>
            <w:proofErr w:type="spellStart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>enterprise</w:t>
            </w:r>
            <w:proofErr w:type="spellEnd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 xml:space="preserve"> in Scotland –</w:t>
            </w:r>
            <w:proofErr w:type="spellStart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>showing</w:t>
            </w:r>
            <w:proofErr w:type="spellEnd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 xml:space="preserve"> the </w:t>
            </w:r>
            <w:proofErr w:type="spellStart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>distinctive</w:t>
            </w:r>
            <w:proofErr w:type="spellEnd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 xml:space="preserve"> ethos of the </w:t>
            </w:r>
            <w:proofErr w:type="spellStart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>movement</w:t>
            </w:r>
            <w:proofErr w:type="spellEnd"/>
            <w:r w:rsidR="00261B8B" w:rsidRPr="00261B8B">
              <w:rPr>
                <w:rFonts w:ascii="Calibri" w:hAnsi="Calibri"/>
                <w:color w:val="000000" w:themeColor="text1"/>
                <w:sz w:val="23"/>
                <w:szCs w:val="23"/>
              </w:rPr>
              <w:t xml:space="preserve"> in Scotland</w:t>
            </w:r>
            <w:r>
              <w:rPr>
                <w:rFonts w:ascii="Calibri" w:hAnsi="Calibri"/>
                <w:color w:val="000000" w:themeColor="text1"/>
                <w:sz w:val="23"/>
                <w:szCs w:val="23"/>
              </w:rPr>
              <w:t xml:space="preserve"> *</w:t>
            </w:r>
          </w:p>
        </w:tc>
        <w:tc>
          <w:tcPr>
            <w:tcW w:w="1633" w:type="dxa"/>
          </w:tcPr>
          <w:p w14:paraId="44E845D7" w14:textId="051B7846" w:rsidR="007727F5" w:rsidRPr="00F73CB0" w:rsidRDefault="002C1EB0" w:rsidP="002C1EB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C1EB0">
              <w:rPr>
                <w:color w:val="000000" w:themeColor="text1"/>
              </w:rPr>
              <w:t>Impact Hub Inverness</w:t>
            </w:r>
          </w:p>
        </w:tc>
      </w:tr>
      <w:tr w:rsidR="007727F5" w:rsidRPr="007727F5" w14:paraId="17C4408E" w14:textId="77777777" w:rsidTr="009B762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0354BEC2" w14:textId="54FFEA8C" w:rsidR="007727F5" w:rsidRDefault="007727F5" w:rsidP="000819EE">
            <w:pPr>
              <w:pStyle w:val="PlainText"/>
              <w:jc w:val="both"/>
            </w:pPr>
            <w:r>
              <w:t>16.00</w:t>
            </w:r>
          </w:p>
        </w:tc>
        <w:tc>
          <w:tcPr>
            <w:tcW w:w="6952" w:type="dxa"/>
          </w:tcPr>
          <w:p w14:paraId="6526CFFF" w14:textId="5FD54A86" w:rsidR="007727F5" w:rsidRDefault="007727F5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</w:t>
            </w:r>
          </w:p>
        </w:tc>
        <w:tc>
          <w:tcPr>
            <w:tcW w:w="1633" w:type="dxa"/>
          </w:tcPr>
          <w:p w14:paraId="1D065A55" w14:textId="77777777" w:rsidR="007727F5" w:rsidRPr="00F73CB0" w:rsidRDefault="007727F5" w:rsidP="000819EE">
            <w:pPr>
              <w:pStyle w:val="Plai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353F5500" w14:textId="59AC9F0A" w:rsidR="00930570" w:rsidRDefault="00930570" w:rsidP="00F73CB0">
      <w:pPr>
        <w:rPr>
          <w:lang w:val="en-GB"/>
        </w:rPr>
      </w:pPr>
    </w:p>
    <w:p w14:paraId="54219E92" w14:textId="686D072A" w:rsidR="00930570" w:rsidRDefault="00930570" w:rsidP="00930570">
      <w:r>
        <w:t>*</w:t>
      </w:r>
      <w:r>
        <w:t xml:space="preserve">A </w:t>
      </w:r>
      <w:proofErr w:type="spellStart"/>
      <w:r>
        <w:t>History</w:t>
      </w:r>
      <w:proofErr w:type="spellEnd"/>
      <w:r>
        <w:t xml:space="preserve"> of Social Enterprise in Scotland</w:t>
      </w:r>
      <w:r>
        <w:t xml:space="preserve"> -</w:t>
      </w:r>
      <w:r>
        <w:t xml:space="preserve"> a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curated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part of a </w:t>
      </w:r>
      <w:proofErr w:type="spellStart"/>
      <w:r>
        <w:t>Scottish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the Social Enterprise Collection (Scotland).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hyperlink r:id="rId4" w:history="1">
        <w:r w:rsidRPr="002D7751">
          <w:rPr>
            <w:rStyle w:val="Hyperlink"/>
          </w:rPr>
          <w:t xml:space="preserve">Glasgow </w:t>
        </w:r>
        <w:proofErr w:type="spellStart"/>
        <w:r w:rsidRPr="002D7751">
          <w:rPr>
            <w:rStyle w:val="Hyperlink"/>
          </w:rPr>
          <w:t>Caledonian</w:t>
        </w:r>
        <w:proofErr w:type="spellEnd"/>
        <w:r w:rsidRPr="002D7751">
          <w:rPr>
            <w:rStyle w:val="Hyperlink"/>
          </w:rPr>
          <w:t xml:space="preserve"> </w:t>
        </w:r>
        <w:proofErr w:type="spellStart"/>
        <w:r w:rsidRPr="002D7751">
          <w:rPr>
            <w:rStyle w:val="Hyperlink"/>
          </w:rPr>
          <w:t>University</w:t>
        </w:r>
        <w:proofErr w:type="spellEnd"/>
        <w:r w:rsidRPr="002D7751">
          <w:rPr>
            <w:rStyle w:val="Hyperlink"/>
          </w:rPr>
          <w:t xml:space="preserve"> Archive Centre</w:t>
        </w:r>
      </w:hyperlink>
      <w:r>
        <w:t xml:space="preserve"> and the </w:t>
      </w:r>
      <w:hyperlink r:id="rId5" w:history="1">
        <w:r w:rsidRPr="002D7751">
          <w:rPr>
            <w:rStyle w:val="Hyperlink"/>
          </w:rPr>
          <w:t xml:space="preserve">Yunus Centre for Social Business and </w:t>
        </w:r>
        <w:proofErr w:type="spellStart"/>
        <w:r w:rsidRPr="002D7751">
          <w:rPr>
            <w:rStyle w:val="Hyperlink"/>
          </w:rPr>
          <w:t>Health</w:t>
        </w:r>
        <w:proofErr w:type="spellEnd"/>
      </w:hyperlink>
      <w:r w:rsidRPr="003D682C">
        <w:rPr>
          <w:rStyle w:val="Hyperlink"/>
        </w:rPr>
        <w:t xml:space="preserve">  </w:t>
      </w:r>
      <w:r>
        <w:t xml:space="preserve">and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inspire</w:t>
      </w:r>
      <w:proofErr w:type="spellEnd"/>
      <w:r>
        <w:t xml:space="preserve"> social </w:t>
      </w:r>
      <w:proofErr w:type="spellStart"/>
      <w:r>
        <w:t>enterprise</w:t>
      </w:r>
      <w:proofErr w:type="spellEnd"/>
      <w:r>
        <w:t xml:space="preserve"> in Scotland by </w:t>
      </w:r>
      <w:proofErr w:type="spellStart"/>
      <w:r>
        <w:t>preserving</w:t>
      </w:r>
      <w:proofErr w:type="spellEnd"/>
      <w:r>
        <w:t xml:space="preserve"> and </w:t>
      </w:r>
      <w:proofErr w:type="spellStart"/>
      <w:r>
        <w:t>retelling</w:t>
      </w:r>
      <w:proofErr w:type="spellEnd"/>
      <w:r>
        <w:t xml:space="preserve"> the </w:t>
      </w:r>
      <w:proofErr w:type="spellStart"/>
      <w:r>
        <w:t>history</w:t>
      </w:r>
      <w:proofErr w:type="spellEnd"/>
      <w:r>
        <w:t xml:space="preserve"> of the </w:t>
      </w:r>
      <w:proofErr w:type="spellStart"/>
      <w:r>
        <w:t>sectors</w:t>
      </w:r>
      <w:proofErr w:type="spellEnd"/>
      <w:r>
        <w:t xml:space="preserve"> </w:t>
      </w:r>
      <w:proofErr w:type="spellStart"/>
      <w:r>
        <w:t>distinctive</w:t>
      </w:r>
      <w:proofErr w:type="spellEnd"/>
      <w:r>
        <w:t xml:space="preserve"> </w:t>
      </w:r>
      <w:proofErr w:type="spellStart"/>
      <w:r>
        <w:t>heritage</w:t>
      </w:r>
      <w:proofErr w:type="spellEnd"/>
      <w:r w:rsidRPr="003D682C">
        <w:t>.</w:t>
      </w:r>
      <w:r w:rsidRPr="003D682C">
        <w:rPr>
          <w:color w:val="0563C1" w:themeColor="hyperlink"/>
        </w:rPr>
        <w:t xml:space="preserve"> </w:t>
      </w:r>
      <w:r w:rsidRPr="003D682C">
        <w:t>T</w:t>
      </w:r>
      <w:r>
        <w:t xml:space="preserve">he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an </w:t>
      </w:r>
      <w:proofErr w:type="spellStart"/>
      <w:r>
        <w:t>introduction</w:t>
      </w:r>
      <w:proofErr w:type="spellEnd"/>
      <w:r>
        <w:t xml:space="preserve"> to the </w:t>
      </w:r>
      <w:proofErr w:type="spellStart"/>
      <w:r>
        <w:t>history</w:t>
      </w:r>
      <w:proofErr w:type="spellEnd"/>
      <w:r>
        <w:t xml:space="preserve"> of social </w:t>
      </w:r>
      <w:proofErr w:type="spellStart"/>
      <w:r>
        <w:t>enterprise</w:t>
      </w:r>
      <w:proofErr w:type="spellEnd"/>
      <w:r>
        <w:t xml:space="preserve"> in Scotland and showcase the images and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archival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. By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on tour, the </w:t>
      </w:r>
      <w:proofErr w:type="spellStart"/>
      <w:r>
        <w:t>project</w:t>
      </w:r>
      <w:proofErr w:type="spellEnd"/>
      <w:r>
        <w:t xml:space="preserve"> team </w:t>
      </w:r>
      <w:proofErr w:type="spellStart"/>
      <w:r>
        <w:t>hope</w:t>
      </w:r>
      <w:proofErr w:type="spellEnd"/>
      <w:r>
        <w:t xml:space="preserve"> to show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consigning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to the </w:t>
      </w:r>
      <w:proofErr w:type="spellStart"/>
      <w:r>
        <w:t>archive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the end </w:t>
      </w:r>
      <w:proofErr w:type="spellStart"/>
      <w:r>
        <w:t>point</w:t>
      </w:r>
      <w:proofErr w:type="spellEnd"/>
      <w:r>
        <w:t xml:space="preserve"> of a </w:t>
      </w:r>
      <w:proofErr w:type="spellStart"/>
      <w:r>
        <w:t>project</w:t>
      </w:r>
      <w:proofErr w:type="spellEnd"/>
      <w:r>
        <w:t xml:space="preserve"> or 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can be the </w:t>
      </w:r>
      <w:proofErr w:type="spellStart"/>
      <w:r>
        <w:t>spark</w:t>
      </w:r>
      <w:proofErr w:type="spellEnd"/>
      <w:r>
        <w:t xml:space="preserve"> for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new </w:t>
      </w:r>
      <w:proofErr w:type="spellStart"/>
      <w:r>
        <w:t>beginnings</w:t>
      </w:r>
      <w:proofErr w:type="spellEnd"/>
      <w:r>
        <w:t xml:space="preserve">. </w:t>
      </w:r>
    </w:p>
    <w:p w14:paraId="4E5E2BC2" w14:textId="77777777" w:rsidR="00930570" w:rsidRPr="008031EE" w:rsidRDefault="00930570" w:rsidP="00F73CB0">
      <w:pPr>
        <w:rPr>
          <w:lang w:val="en-GB"/>
        </w:rPr>
      </w:pPr>
      <w:bookmarkStart w:id="0" w:name="_GoBack"/>
      <w:bookmarkEnd w:id="0"/>
    </w:p>
    <w:sectPr w:rsidR="00930570" w:rsidRPr="00803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18E"/>
    <w:rsid w:val="00074D75"/>
    <w:rsid w:val="000819EE"/>
    <w:rsid w:val="0008222D"/>
    <w:rsid w:val="001540C4"/>
    <w:rsid w:val="00261B8B"/>
    <w:rsid w:val="0026200A"/>
    <w:rsid w:val="002C1EB0"/>
    <w:rsid w:val="003018D6"/>
    <w:rsid w:val="003B6DE2"/>
    <w:rsid w:val="003D0AA4"/>
    <w:rsid w:val="003D6C7C"/>
    <w:rsid w:val="00434251"/>
    <w:rsid w:val="00486439"/>
    <w:rsid w:val="00631B4F"/>
    <w:rsid w:val="007727F5"/>
    <w:rsid w:val="00776414"/>
    <w:rsid w:val="0080218E"/>
    <w:rsid w:val="008031EE"/>
    <w:rsid w:val="00837FCD"/>
    <w:rsid w:val="00910FBC"/>
    <w:rsid w:val="00930570"/>
    <w:rsid w:val="00947FF5"/>
    <w:rsid w:val="009B762B"/>
    <w:rsid w:val="00B216E5"/>
    <w:rsid w:val="00EA17D0"/>
    <w:rsid w:val="00F27A0A"/>
    <w:rsid w:val="00F365A8"/>
    <w:rsid w:val="00F73CB0"/>
    <w:rsid w:val="00F87EE6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F69"/>
  <w15:docId w15:val="{27C1BFB4-E283-1E4B-81F0-F78186C7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2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22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08222D"/>
    <w:pPr>
      <w:spacing w:after="0" w:line="240" w:lineRule="auto"/>
    </w:pPr>
    <w:rPr>
      <w:rFonts w:ascii="Calibr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8222D"/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F73CB0"/>
    <w:rPr>
      <w:color w:val="0000FF"/>
      <w:u w:val="single"/>
    </w:rPr>
  </w:style>
  <w:style w:type="table" w:styleId="TableGrid">
    <w:name w:val="Table Grid"/>
    <w:basedOn w:val="TableNormal"/>
    <w:uiPriority w:val="39"/>
    <w:rsid w:val="00F7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9B76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cu.ac.uk/yunuscentre/" TargetMode="External"/><Relationship Id="rId4" Type="http://schemas.openxmlformats.org/officeDocument/2006/relationships/hyperlink" Target="https://www.gcu.ac.uk/archive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casarotti</dc:creator>
  <cp:keywords/>
  <dc:description/>
  <cp:lastModifiedBy>Polly Chapman</cp:lastModifiedBy>
  <cp:revision>21</cp:revision>
  <dcterms:created xsi:type="dcterms:W3CDTF">2018-06-05T09:45:00Z</dcterms:created>
  <dcterms:modified xsi:type="dcterms:W3CDTF">2019-03-11T09:49:00Z</dcterms:modified>
</cp:coreProperties>
</file>